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2AAD" w:rsidRPr="00A074CA" w:rsidRDefault="00B02AAD" w:rsidP="00B02AAD">
      <w:pPr>
        <w:rPr>
          <w:rFonts w:ascii="Times New Roman" w:hAnsi="Times New Roman" w:cs="Times New Roman"/>
          <w:b/>
          <w:color w:val="1F4E79" w:themeColor="accent5" w:themeShade="80"/>
          <w:sz w:val="48"/>
          <w:szCs w:val="48"/>
        </w:rPr>
      </w:pPr>
      <w:r w:rsidRPr="00A074CA">
        <w:rPr>
          <w:rFonts w:ascii="Times New Roman" w:hAnsi="Times New Roman" w:cs="Times New Roman"/>
          <w:b/>
          <w:color w:val="1F4E79" w:themeColor="accent5" w:themeShade="80"/>
          <w:sz w:val="48"/>
          <w:szCs w:val="48"/>
        </w:rPr>
        <w:t>Anni 1946-1949</w:t>
      </w:r>
    </w:p>
    <w:p w:rsidR="00B02AAD" w:rsidRPr="00F51294" w:rsidRDefault="00B02AAD" w:rsidP="00B02AAD">
      <w:pPr>
        <w:rPr>
          <w:rFonts w:ascii="Times New Roman" w:hAnsi="Times New Roman" w:cs="Times New Roman"/>
          <w:b/>
          <w:color w:val="000000" w:themeColor="text1"/>
          <w:sz w:val="40"/>
          <w:szCs w:val="40"/>
        </w:rPr>
      </w:pPr>
      <w:r w:rsidRPr="00F51294">
        <w:rPr>
          <w:rFonts w:ascii="Times New Roman" w:hAnsi="Times New Roman" w:cs="Times New Roman"/>
          <w:b/>
          <w:color w:val="000000" w:themeColor="text1"/>
          <w:sz w:val="40"/>
          <w:szCs w:val="40"/>
        </w:rPr>
        <w:t>Fausti Giovanni</w:t>
      </w:r>
    </w:p>
    <w:p w:rsidR="00B02AAD" w:rsidRPr="00A074CA" w:rsidRDefault="00B02AAD" w:rsidP="00B02AAD">
      <w:pPr>
        <w:rPr>
          <w:rFonts w:ascii="Times New Roman" w:hAnsi="Times New Roman" w:cs="Times New Roman"/>
          <w:b/>
          <w:color w:val="1F4E79" w:themeColor="accent5" w:themeShade="80"/>
          <w:sz w:val="24"/>
          <w:szCs w:val="24"/>
        </w:rPr>
      </w:pPr>
      <w:r w:rsidRPr="00A074CA">
        <w:rPr>
          <w:rFonts w:ascii="Times New Roman" w:hAnsi="Times New Roman" w:cs="Times New Roman"/>
          <w:b/>
          <w:color w:val="1F4E79" w:themeColor="accent5" w:themeShade="80"/>
          <w:sz w:val="24"/>
          <w:szCs w:val="24"/>
        </w:rPr>
        <w:t>Brozzo (Brescia) 19 Ottobre 1899 - Scutari (Albania) 4 marzo 1946</w:t>
      </w:r>
    </w:p>
    <w:p w:rsidR="00735B11" w:rsidRPr="00735B11" w:rsidRDefault="005A3261" w:rsidP="005A3261">
      <w:pPr>
        <w:pStyle w:val="NormaleWeb"/>
        <w:rPr>
          <w:rStyle w:val="citation-686"/>
          <w:b/>
          <w:color w:val="1F4E79" w:themeColor="accent5" w:themeShade="80"/>
          <w:szCs w:val="22"/>
        </w:rPr>
      </w:pPr>
      <w:r w:rsidRPr="00735B11">
        <w:rPr>
          <w:rStyle w:val="citation-686"/>
          <w:b/>
          <w:color w:val="1F4E79" w:themeColor="accent5" w:themeShade="80"/>
          <w:szCs w:val="22"/>
        </w:rPr>
        <w:t>Gesuita e missionario, martire in Albania, beatificato da Papa Francesco nel 2016</w:t>
      </w:r>
    </w:p>
    <w:p w:rsidR="005A3261" w:rsidRPr="005A3261" w:rsidRDefault="005A3261" w:rsidP="005A3261">
      <w:pPr>
        <w:pStyle w:val="NormaleWeb"/>
        <w:rPr>
          <w:sz w:val="22"/>
          <w:szCs w:val="22"/>
        </w:rPr>
      </w:pPr>
      <w:r w:rsidRPr="005A3261">
        <w:rPr>
          <w:rStyle w:val="citation-686"/>
          <w:sz w:val="22"/>
          <w:szCs w:val="22"/>
        </w:rPr>
        <w:t>Il religioso ha servito il Vangelo con la cultura e con quel modo di essere per gli altri, che ha testimoniato nella propria opera per la propagazione della fede cattolica e del dialogo interreligioso.</w:t>
      </w:r>
      <w:r w:rsidRPr="005A3261">
        <w:rPr>
          <w:sz w:val="22"/>
          <w:szCs w:val="22"/>
        </w:rPr>
        <w:t xml:space="preserve"> </w:t>
      </w:r>
    </w:p>
    <w:p w:rsidR="005A3261" w:rsidRPr="005A3261" w:rsidRDefault="005A3261" w:rsidP="005A3261">
      <w:pPr>
        <w:pStyle w:val="NormaleWeb"/>
        <w:rPr>
          <w:sz w:val="22"/>
          <w:szCs w:val="22"/>
        </w:rPr>
      </w:pPr>
      <w:r w:rsidRPr="005A3261">
        <w:rPr>
          <w:rStyle w:val="citation-684"/>
          <w:sz w:val="22"/>
          <w:szCs w:val="22"/>
        </w:rPr>
        <w:t>Giovanni Fausti nasce il 19 ottobre 1899 a Brozzo, in provincia di Brescia, da una famiglia molto numerosa. Primo di dodici</w:t>
      </w:r>
      <w:r w:rsidRPr="005A3261">
        <w:rPr>
          <w:sz w:val="22"/>
          <w:szCs w:val="22"/>
        </w:rPr>
        <w:t xml:space="preserve"> figli, prestissimo sentendo la chiamata al sacerdozio entra nel seminario di Brescia nel quale, terminati gli studi teologici, viene ordinato sacerdote. </w:t>
      </w:r>
    </w:p>
    <w:p w:rsidR="005A3261" w:rsidRPr="005A3261" w:rsidRDefault="005A3261" w:rsidP="005A3261">
      <w:pPr>
        <w:pStyle w:val="NormaleWeb"/>
        <w:rPr>
          <w:sz w:val="22"/>
          <w:szCs w:val="22"/>
        </w:rPr>
      </w:pPr>
      <w:r w:rsidRPr="005A3261">
        <w:rPr>
          <w:sz w:val="22"/>
          <w:szCs w:val="22"/>
        </w:rPr>
        <w:t>Missionario in Albania - terra che lo vedrà martire - dal 1929 al 1932 è professore nella Facoltà di Scutari, retta dai Padri gesuiti. Intelligente e dinamico, tutti lo ricordano come l'uomo di pensiero, ma che brilla anche per l'autenticità della vocazione.</w:t>
      </w:r>
    </w:p>
    <w:p w:rsidR="005A3261" w:rsidRPr="005A3261" w:rsidRDefault="005A3261" w:rsidP="005A3261">
      <w:pPr>
        <w:pStyle w:val="NormaleWeb"/>
        <w:rPr>
          <w:sz w:val="22"/>
          <w:szCs w:val="22"/>
        </w:rPr>
      </w:pPr>
      <w:r w:rsidRPr="005A3261">
        <w:rPr>
          <w:sz w:val="22"/>
          <w:szCs w:val="22"/>
        </w:rPr>
        <w:t>Nel 1932 rientra in Italia a causa di alcuni delicati problemi di salute che non gli impediscono di continuare il proprio apostolato. Professore nel Seminario di Mantova e nello studentato teologico dei Gesuiti a Gallarate, i confratelli e gli allievi ne ammirano il tratto e l'autenticità di quanto diffonde con la parola. Il 2 febbraio 1936 emette la professione solenne nella Compagnia di Gesù.</w:t>
      </w:r>
    </w:p>
    <w:p w:rsidR="005A3261" w:rsidRPr="005A3261" w:rsidRDefault="005A3261" w:rsidP="005A3261">
      <w:pPr>
        <w:pStyle w:val="NormaleWeb"/>
        <w:rPr>
          <w:sz w:val="22"/>
          <w:szCs w:val="22"/>
        </w:rPr>
      </w:pPr>
      <w:r w:rsidRPr="005A3261">
        <w:rPr>
          <w:sz w:val="22"/>
          <w:szCs w:val="22"/>
        </w:rPr>
        <w:t>Nel 1943 rientra a Tirana e dal 1945 è nominato vice-provinciale dei Gesuiti di Albania. Nel delicatissimo incarico è encomiabile il lavoro svolto su più fronti: la cura dei confratelli, lo studio e l'insegnamento e l'attenzione all'altro, caratterizzata nel dialogo fra cattolici e le altre religioni presenti in quella terra. Porta avanti l'insegnamento teologico non dimenticando di diffondere il Vangelo nei confronti degli ultimi e di coloro che si trovano nel bisogno.</w:t>
      </w:r>
    </w:p>
    <w:p w:rsidR="005A3261" w:rsidRDefault="005A3261" w:rsidP="005A3261">
      <w:pPr>
        <w:pStyle w:val="NormaleWeb"/>
        <w:rPr>
          <w:sz w:val="22"/>
          <w:szCs w:val="22"/>
        </w:rPr>
      </w:pPr>
      <w:r w:rsidRPr="005A3261">
        <w:rPr>
          <w:sz w:val="22"/>
          <w:szCs w:val="22"/>
        </w:rPr>
        <w:t xml:space="preserve">Il 3 dicembre 1945 è arrestato con il confratello </w:t>
      </w:r>
      <w:proofErr w:type="spellStart"/>
      <w:r w:rsidRPr="005A3261">
        <w:rPr>
          <w:sz w:val="22"/>
          <w:szCs w:val="22"/>
        </w:rPr>
        <w:t>Dajani</w:t>
      </w:r>
      <w:proofErr w:type="spellEnd"/>
      <w:r w:rsidRPr="005A3261">
        <w:rPr>
          <w:sz w:val="22"/>
          <w:szCs w:val="22"/>
        </w:rPr>
        <w:t xml:space="preserve"> e condannato a morte dal regime comunista albanese. Un processo sommario determinerà l'accusa di traditore e spia, senza le garanzie previste dal diritto per il processo penale. Il 4 marzo 1946 viene fucilato, volando nelle braccia di Dio.</w:t>
      </w:r>
    </w:p>
    <w:p w:rsidR="005E3ED3" w:rsidRPr="005A3261" w:rsidRDefault="005E3ED3" w:rsidP="005A3261">
      <w:pPr>
        <w:pStyle w:val="NormaleWeb"/>
        <w:rPr>
          <w:sz w:val="22"/>
          <w:szCs w:val="22"/>
        </w:rPr>
      </w:pPr>
      <w:r w:rsidRPr="005E3ED3">
        <w:rPr>
          <w:b/>
          <w:color w:val="000000" w:themeColor="text1"/>
          <w:sz w:val="40"/>
          <w:szCs w:val="40"/>
        </w:rPr>
        <w:t>Re Luigi</w:t>
      </w:r>
    </w:p>
    <w:p w:rsidR="005E3ED3" w:rsidRPr="00A074CA" w:rsidRDefault="005E3ED3" w:rsidP="00B02AAD">
      <w:pPr>
        <w:rPr>
          <w:rFonts w:ascii="Times New Roman" w:hAnsi="Times New Roman" w:cs="Times New Roman"/>
          <w:b/>
          <w:color w:val="1F4E79" w:themeColor="accent5" w:themeShade="80"/>
          <w:sz w:val="24"/>
          <w:szCs w:val="24"/>
        </w:rPr>
      </w:pPr>
      <w:r w:rsidRPr="00A074CA">
        <w:rPr>
          <w:rFonts w:ascii="Times New Roman" w:hAnsi="Times New Roman" w:cs="Times New Roman"/>
          <w:b/>
          <w:color w:val="1F4E79" w:themeColor="accent5" w:themeShade="80"/>
          <w:sz w:val="24"/>
          <w:szCs w:val="24"/>
        </w:rPr>
        <w:t>Pavia, 13 giugno 1877 - Brescia, 16 maggio 1947</w:t>
      </w:r>
    </w:p>
    <w:p w:rsidR="005A3261" w:rsidRPr="00735B11" w:rsidRDefault="005E3ED3" w:rsidP="00B02AAD">
      <w:pPr>
        <w:rPr>
          <w:rFonts w:ascii="Times New Roman" w:hAnsi="Times New Roman" w:cs="Times New Roman"/>
          <w:b/>
          <w:color w:val="1F4E79" w:themeColor="accent5" w:themeShade="80"/>
          <w:sz w:val="24"/>
        </w:rPr>
      </w:pPr>
      <w:r w:rsidRPr="00735B11">
        <w:rPr>
          <w:rFonts w:ascii="Times New Roman" w:hAnsi="Times New Roman" w:cs="Times New Roman"/>
          <w:b/>
          <w:color w:val="1F4E79" w:themeColor="accent5" w:themeShade="80"/>
          <w:sz w:val="24"/>
        </w:rPr>
        <w:t>Avvocato, giornalista, storico del Risorgimento. Di Ernesto e di Emilia Mangiarotti</w:t>
      </w:r>
    </w:p>
    <w:p w:rsidR="005A3261" w:rsidRDefault="005E3ED3" w:rsidP="00B02AAD">
      <w:pPr>
        <w:rPr>
          <w:rFonts w:ascii="Times New Roman" w:hAnsi="Times New Roman" w:cs="Times New Roman"/>
        </w:rPr>
      </w:pPr>
      <w:r w:rsidRPr="005E3ED3">
        <w:rPr>
          <w:rFonts w:ascii="Times New Roman" w:hAnsi="Times New Roman" w:cs="Times New Roman"/>
        </w:rPr>
        <w:t xml:space="preserve">Laureatosi in legge a Pavia, esercitò l'avvocatura e l'insegnamento. Si dedicò per dieci anni al giornalismo, a Milano e a Brescia, dove collaborò alla "Sentinella Bresciana". Insegnò diritto in Istituti pubblici fra i quali l'Istituto Agrario Pastori, ma dedicò soprattutto gran parte del tempo disponibile alle ricerche d'archivio pubblicando poi dal 1933 al 1941 numerosi articoli in "Il Popolo di Brescia" raccolti quasi tutti nei due volumi "Cospirazioni e cospiratori lombardi" (1934) e "Voci d'oppressi e di esuli" (1939). </w:t>
      </w:r>
    </w:p>
    <w:p w:rsidR="005A3261" w:rsidRDefault="005E3ED3" w:rsidP="00B02AAD">
      <w:pPr>
        <w:rPr>
          <w:rFonts w:ascii="Times New Roman" w:hAnsi="Times New Roman" w:cs="Times New Roman"/>
        </w:rPr>
      </w:pPr>
      <w:r w:rsidRPr="005E3ED3">
        <w:rPr>
          <w:rFonts w:ascii="Times New Roman" w:hAnsi="Times New Roman" w:cs="Times New Roman"/>
        </w:rPr>
        <w:t xml:space="preserve">Collaborò inoltre a riviste come "Brescia", "Brixia fidelis". Socio dell'Ateneo di Brescia si assunse di scrivere la "Storia di Brescia dell'800" che non venne terminata. Fondò un mensile studentesco dal titolo "La penna giovane". </w:t>
      </w:r>
    </w:p>
    <w:p w:rsidR="005E3ED3" w:rsidRDefault="005E3ED3" w:rsidP="00B02AAD">
      <w:pPr>
        <w:rPr>
          <w:rFonts w:ascii="Times New Roman" w:hAnsi="Times New Roman" w:cs="Times New Roman"/>
        </w:rPr>
      </w:pPr>
      <w:r w:rsidRPr="005E3ED3">
        <w:rPr>
          <w:rFonts w:ascii="Times New Roman" w:hAnsi="Times New Roman" w:cs="Times New Roman"/>
        </w:rPr>
        <w:t xml:space="preserve">PUBBLICÒ: "Una martire del Risorgimento. Teresa Confalonieri" (Brescia, </w:t>
      </w:r>
      <w:proofErr w:type="spellStart"/>
      <w:r w:rsidRPr="005E3ED3">
        <w:rPr>
          <w:rFonts w:ascii="Times New Roman" w:hAnsi="Times New Roman" w:cs="Times New Roman"/>
        </w:rPr>
        <w:t>tip</w:t>
      </w:r>
      <w:proofErr w:type="spellEnd"/>
      <w:r w:rsidRPr="005E3ED3">
        <w:rPr>
          <w:rFonts w:ascii="Times New Roman" w:hAnsi="Times New Roman" w:cs="Times New Roman"/>
        </w:rPr>
        <w:t xml:space="preserve">. Apollonio, 1907); "Letteratura murale" (Mantova, </w:t>
      </w:r>
      <w:proofErr w:type="spellStart"/>
      <w:r w:rsidRPr="005E3ED3">
        <w:rPr>
          <w:rFonts w:ascii="Times New Roman" w:hAnsi="Times New Roman" w:cs="Times New Roman"/>
        </w:rPr>
        <w:t>tip</w:t>
      </w:r>
      <w:proofErr w:type="spellEnd"/>
      <w:r w:rsidRPr="005E3ED3">
        <w:rPr>
          <w:rFonts w:ascii="Times New Roman" w:hAnsi="Times New Roman" w:cs="Times New Roman"/>
        </w:rPr>
        <w:t xml:space="preserve">. Rossi, 1908); "Enrico Toti" (Piacenza, </w:t>
      </w:r>
      <w:proofErr w:type="spellStart"/>
      <w:r w:rsidRPr="005E3ED3">
        <w:rPr>
          <w:rFonts w:ascii="Times New Roman" w:hAnsi="Times New Roman" w:cs="Times New Roman"/>
        </w:rPr>
        <w:t>tip</w:t>
      </w:r>
      <w:proofErr w:type="spellEnd"/>
      <w:r w:rsidRPr="005E3ED3">
        <w:rPr>
          <w:rFonts w:ascii="Times New Roman" w:hAnsi="Times New Roman" w:cs="Times New Roman"/>
        </w:rPr>
        <w:t>. Porta, "Gli artefici della Vittoria"); "Mantova" (Milano, Sonzogno, "Le cento città d'Italia"); "Città dei Gonzaga" (</w:t>
      </w:r>
      <w:proofErr w:type="spellStart"/>
      <w:r w:rsidRPr="005E3ED3">
        <w:rPr>
          <w:rFonts w:ascii="Times New Roman" w:hAnsi="Times New Roman" w:cs="Times New Roman"/>
        </w:rPr>
        <w:t>ib</w:t>
      </w:r>
      <w:proofErr w:type="spellEnd"/>
      <w:r w:rsidRPr="005E3ED3">
        <w:rPr>
          <w:rFonts w:ascii="Times New Roman" w:hAnsi="Times New Roman" w:cs="Times New Roman"/>
        </w:rPr>
        <w:t xml:space="preserve">.); "Bolzano </w:t>
      </w:r>
      <w:r w:rsidRPr="005E3ED3">
        <w:rPr>
          <w:rFonts w:ascii="Times New Roman" w:hAnsi="Times New Roman" w:cs="Times New Roman"/>
        </w:rPr>
        <w:lastRenderedPageBreak/>
        <w:t xml:space="preserve">sentinella d'Italia" (ibidem, 1929); "Le leggi che l'agricoltura deve conoscere" (Asola, Scaloni e Carrara, 1930); "Il codice della strada. Raccolta alfabetica di tutte le norme relative alla tutela della strada e alla circolazione stradale" (Brescia, L. Vannini, 1930); "Manuale per le locazioni di case e terreni" (Brescia, L. Vannini, 1930, pp. 260, in 16°); "Il codice dell'agricoltura italiana" (III </w:t>
      </w:r>
      <w:proofErr w:type="spellStart"/>
      <w:r w:rsidRPr="005E3ED3">
        <w:rPr>
          <w:rFonts w:ascii="Times New Roman" w:hAnsi="Times New Roman" w:cs="Times New Roman"/>
        </w:rPr>
        <w:t>ediz</w:t>
      </w:r>
      <w:proofErr w:type="spellEnd"/>
      <w:r w:rsidRPr="005E3ED3">
        <w:rPr>
          <w:rFonts w:ascii="Times New Roman" w:hAnsi="Times New Roman" w:cs="Times New Roman"/>
        </w:rPr>
        <w:t xml:space="preserve">.); "Il canzoniere di un fante" (Asola, </w:t>
      </w:r>
      <w:proofErr w:type="spellStart"/>
      <w:r w:rsidRPr="005E3ED3">
        <w:rPr>
          <w:rFonts w:ascii="Times New Roman" w:hAnsi="Times New Roman" w:cs="Times New Roman"/>
        </w:rPr>
        <w:t>Scalvini</w:t>
      </w:r>
      <w:proofErr w:type="spellEnd"/>
      <w:r w:rsidRPr="005E3ED3">
        <w:rPr>
          <w:rFonts w:ascii="Times New Roman" w:hAnsi="Times New Roman" w:cs="Times New Roman"/>
        </w:rPr>
        <w:t xml:space="preserve"> e Carrara, 1931); "Le servitù prediali. Guida pratica legale per ingegneri, geometri, agricoltori ecc." (Brescia, G. Vannini, 1932); "La satira patriottica nelle scritte murali del Risorgimento (Frizzi, arguzie, motti e botte)" (Brescia, G. Vannini, 1933, pp. 240, in 8°); "Tito Speri nel processo dei martiri di Belfiore - Costituti e documenti inediti" (Commentari Ateneo di Brescia, 1933) (Brescia, G. Vannini, 1933); "Il conte </w:t>
      </w:r>
      <w:proofErr w:type="spellStart"/>
      <w:r w:rsidRPr="005E3ED3">
        <w:rPr>
          <w:rFonts w:ascii="Times New Roman" w:hAnsi="Times New Roman" w:cs="Times New Roman"/>
        </w:rPr>
        <w:t>Lechi</w:t>
      </w:r>
      <w:proofErr w:type="spellEnd"/>
      <w:r w:rsidRPr="005E3ED3">
        <w:rPr>
          <w:rFonts w:ascii="Times New Roman" w:hAnsi="Times New Roman" w:cs="Times New Roman"/>
        </w:rPr>
        <w:t xml:space="preserve"> nel processo del 1821" in "Brescia nel Risorgimento. Miscellanea di studi pubblicati dall'Ateneo 1933" (Brescia, G. Vannini); "Cospirazioni e cospiratori lombardi (1821-1831)" (Brescia, Vannini, 1934); "Il co. Luigi </w:t>
      </w:r>
      <w:proofErr w:type="spellStart"/>
      <w:r w:rsidRPr="005E3ED3">
        <w:rPr>
          <w:rFonts w:ascii="Times New Roman" w:hAnsi="Times New Roman" w:cs="Times New Roman"/>
        </w:rPr>
        <w:t>Lechi</w:t>
      </w:r>
      <w:proofErr w:type="spellEnd"/>
      <w:r w:rsidRPr="005E3ED3">
        <w:rPr>
          <w:rFonts w:ascii="Times New Roman" w:hAnsi="Times New Roman" w:cs="Times New Roman"/>
        </w:rPr>
        <w:t xml:space="preserve"> nei processi del 1821" (Brescia, G. Vannini); "L'avvocato dice che..." (Brescia, 1935); "Manuale dell'impiego privato" (Brescia, Vannini, 1935); "L'avvocato dei commercianti" (ibidem, 1936); "Istituzioni di diritto civile" (ibidem, 1937); "Commento al I e II libro del Codice civile" (ibidem, 1939-1940); "Voci di oppressi e di esuli negli anni 1848-1849" (Brescia, Vannini, 1939, XIV, pp. 370, in 8°); "Codice civile" (tre volumi, Brescia, Vannini, 1940-1942); "Testamento" (Brescia, Vannini, 1940); "Matrimonio" (Brescia, Vannini); "Corso tecnico-pratico di diritto agrario" (Brescia, Vannini).</w:t>
      </w:r>
    </w:p>
    <w:p w:rsidR="005E3ED3" w:rsidRDefault="005E3ED3" w:rsidP="00B02AAD">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Seneci Lucia</w:t>
      </w:r>
    </w:p>
    <w:p w:rsidR="005E3ED3" w:rsidRPr="00A074CA" w:rsidRDefault="005E3ED3" w:rsidP="00B02AAD">
      <w:pPr>
        <w:rPr>
          <w:rFonts w:ascii="Times New Roman" w:hAnsi="Times New Roman" w:cs="Times New Roman"/>
          <w:b/>
          <w:color w:val="1F4E79" w:themeColor="accent5" w:themeShade="80"/>
          <w:sz w:val="24"/>
          <w:szCs w:val="24"/>
        </w:rPr>
      </w:pPr>
      <w:r w:rsidRPr="00A074CA">
        <w:rPr>
          <w:rFonts w:ascii="Times New Roman" w:hAnsi="Times New Roman" w:cs="Times New Roman"/>
          <w:b/>
          <w:color w:val="1F4E79" w:themeColor="accent5" w:themeShade="80"/>
          <w:sz w:val="24"/>
          <w:szCs w:val="24"/>
        </w:rPr>
        <w:t>Lumezzane (Brescia), 17 dicembre 1864 - Brescia, 26 dicembre 1947</w:t>
      </w:r>
    </w:p>
    <w:p w:rsidR="007B47C4" w:rsidRPr="00735B11" w:rsidRDefault="007B47C4" w:rsidP="007B47C4">
      <w:pPr>
        <w:spacing w:before="100" w:beforeAutospacing="1" w:after="100" w:afterAutospacing="1" w:line="240" w:lineRule="auto"/>
        <w:rPr>
          <w:rFonts w:ascii="Times New Roman" w:eastAsia="Times New Roman" w:hAnsi="Times New Roman" w:cs="Times New Roman"/>
          <w:b/>
          <w:color w:val="1F4E79" w:themeColor="accent5" w:themeShade="80"/>
          <w:sz w:val="24"/>
          <w:szCs w:val="24"/>
          <w:lang w:eastAsia="it-IT"/>
        </w:rPr>
      </w:pPr>
      <w:r w:rsidRPr="00735B11">
        <w:rPr>
          <w:rFonts w:ascii="Times New Roman" w:eastAsia="Times New Roman" w:hAnsi="Times New Roman" w:cs="Times New Roman"/>
          <w:b/>
          <w:color w:val="1F4E79" w:themeColor="accent5" w:themeShade="80"/>
          <w:sz w:val="24"/>
          <w:szCs w:val="24"/>
          <w:lang w:eastAsia="it-IT"/>
        </w:rPr>
        <w:t xml:space="preserve">Religiosa canossiana, direttrice della scuola </w:t>
      </w:r>
      <w:proofErr w:type="spellStart"/>
      <w:r w:rsidRPr="00735B11">
        <w:rPr>
          <w:rFonts w:ascii="Times New Roman" w:eastAsia="Times New Roman" w:hAnsi="Times New Roman" w:cs="Times New Roman"/>
          <w:b/>
          <w:color w:val="1F4E79" w:themeColor="accent5" w:themeShade="80"/>
          <w:sz w:val="24"/>
          <w:szCs w:val="24"/>
          <w:lang w:eastAsia="it-IT"/>
        </w:rPr>
        <w:t>Audiofonetica</w:t>
      </w:r>
      <w:proofErr w:type="spellEnd"/>
      <w:r w:rsidRPr="00735B11">
        <w:rPr>
          <w:rFonts w:ascii="Times New Roman" w:eastAsia="Times New Roman" w:hAnsi="Times New Roman" w:cs="Times New Roman"/>
          <w:b/>
          <w:color w:val="1F4E79" w:themeColor="accent5" w:themeShade="80"/>
          <w:sz w:val="24"/>
          <w:szCs w:val="24"/>
          <w:lang w:eastAsia="it-IT"/>
        </w:rPr>
        <w:t>, medaglia d'oro del Ministero dell'Educazione nazionale</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Madre Lucia nacque a Lumezzane S. Sebastiano il 18 dicembre 1864. Nel collegio delle Suore Dorotee di Castegnato, non ancora dodicenne, avvertì la chiamata alla vita di speciale consacrazione. Passata nel collegio delle Canossiane di Brescia "per perfezionarsi nel lavoro”, trovò la strada aperta allo studio e "a quello che sarebbe stato il compito essenziale della sua vita, la missione di educatrice". </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"Diplomata brillantemente nell'Istituto magistrale e più sicura che mai della sua vocazione, la giovane maestra nel fiore dei suoi 19 anni era pronta per entrare in noviziato". Il 24 marzo 1887 Lucia emise i primi voti. Madre Lucia fu dapprima maestra, poi direttrice dell'Istituto Canossiano di Mompiano per le sordomute. La scuola di Brescia necessitava di un rilancio e la nomina di M. Lucia, intelligente, vivace, capace, a maestra delle sordomute, lo permise.</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Da questo momento la vicenda umana di Madre Lucia Seneci è indissolubilmente legata all'Istituto per sordomute di Brescia. Narrare questa vicenda è quindi narrare il periodo di fioritura e di consolidamento dell'Istituto. Fu una delle prime ad ottenere lo speciale diploma per l'insegnamento alle sordomute col metodo orale, sostituito al metodo mimico.</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A M. Lucia non mancarono i riconoscimenti al merito: tre medaglie d'oro. La prima le fu assegnata dal Patronato Pro </w:t>
      </w:r>
      <w:proofErr w:type="spellStart"/>
      <w:r w:rsidRPr="007B47C4">
        <w:rPr>
          <w:rFonts w:ascii="Times New Roman" w:eastAsia="Times New Roman" w:hAnsi="Times New Roman" w:cs="Times New Roman"/>
          <w:szCs w:val="24"/>
          <w:lang w:eastAsia="it-IT"/>
        </w:rPr>
        <w:t>Mutis</w:t>
      </w:r>
      <w:proofErr w:type="spellEnd"/>
      <w:r w:rsidRPr="007B47C4">
        <w:rPr>
          <w:rFonts w:ascii="Times New Roman" w:eastAsia="Times New Roman" w:hAnsi="Times New Roman" w:cs="Times New Roman"/>
          <w:szCs w:val="24"/>
          <w:lang w:eastAsia="it-IT"/>
        </w:rPr>
        <w:t xml:space="preserve"> di Brescia; la seconda, il 22 maggio 1935, dal Ministero della Pubblica Istruzione, dal quale venne "insignita di medaglia d'oro ministeriale col titolo di benemerenza" per i 50 anni di insegnamento alle sordomute. Venne infine premiata con la medaglia d'oro Carini dell'Ateneo di Brescia (1938) con la motivazione: </w:t>
      </w:r>
    </w:p>
    <w:p w:rsidR="007B47C4" w:rsidRPr="007B47C4" w:rsidRDefault="007B47C4" w:rsidP="007B47C4">
      <w:pPr>
        <w:spacing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«Con l'immutato slancio della prima giovinezza, per 52 anni, vera sorella della carità, umile ed alta, pietosa e serena, ha diviso la vita tra le ore della preghiera e le ore lunghe, faticosissime passate trasmettendo la propria anima all'anima delle giovani infelici», </w:t>
      </w:r>
    </w:p>
    <w:p w:rsid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seguendole poi ad una ad una nella vita, tenendole "legate come una grande famiglia" con continua corrispondenza, raduni, richiami. </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lastRenderedPageBreak/>
        <w:t>Ha pubblicato:</w:t>
      </w:r>
      <w:r>
        <w:rPr>
          <w:rFonts w:ascii="Times New Roman" w:eastAsia="Times New Roman" w:hAnsi="Times New Roman" w:cs="Times New Roman"/>
          <w:szCs w:val="24"/>
          <w:lang w:eastAsia="it-IT"/>
        </w:rPr>
        <w:t xml:space="preserve"> </w:t>
      </w:r>
      <w:r w:rsidRPr="007B47C4">
        <w:rPr>
          <w:rFonts w:ascii="Times New Roman" w:eastAsia="Times New Roman" w:hAnsi="Times New Roman" w:cs="Times New Roman"/>
          <w:szCs w:val="24"/>
          <w:lang w:eastAsia="it-IT"/>
        </w:rPr>
        <w:t xml:space="preserve">"Un letterato e patriota dell'Ottocento, Camillo </w:t>
      </w:r>
      <w:proofErr w:type="spellStart"/>
      <w:r w:rsidRPr="007B47C4">
        <w:rPr>
          <w:rFonts w:ascii="Times New Roman" w:eastAsia="Times New Roman" w:hAnsi="Times New Roman" w:cs="Times New Roman"/>
          <w:szCs w:val="24"/>
          <w:lang w:eastAsia="it-IT"/>
        </w:rPr>
        <w:t>Ugoni</w:t>
      </w:r>
      <w:proofErr w:type="spellEnd"/>
      <w:r w:rsidRPr="007B47C4">
        <w:rPr>
          <w:rFonts w:ascii="Times New Roman" w:eastAsia="Times New Roman" w:hAnsi="Times New Roman" w:cs="Times New Roman"/>
          <w:szCs w:val="24"/>
          <w:lang w:eastAsia="it-IT"/>
        </w:rPr>
        <w:t>" (Brescia, 1921).</w:t>
      </w:r>
    </w:p>
    <w:p w:rsidR="005E3ED3" w:rsidRDefault="005E3ED3" w:rsidP="00B02AAD">
      <w:pPr>
        <w:rPr>
          <w:rFonts w:ascii="Times New Roman" w:hAnsi="Times New Roman" w:cs="Times New Roman"/>
          <w:b/>
          <w:color w:val="000000" w:themeColor="text1"/>
          <w:sz w:val="40"/>
          <w:szCs w:val="40"/>
        </w:rPr>
      </w:pPr>
      <w:r>
        <w:rPr>
          <w:rFonts w:ascii="Times New Roman" w:hAnsi="Times New Roman" w:cs="Times New Roman"/>
          <w:b/>
          <w:color w:val="000000" w:themeColor="text1"/>
          <w:sz w:val="40"/>
          <w:szCs w:val="40"/>
        </w:rPr>
        <w:t>Scacciati Poli Bianca</w:t>
      </w:r>
    </w:p>
    <w:p w:rsidR="005E3ED3" w:rsidRPr="00A074CA" w:rsidRDefault="005E3ED3" w:rsidP="00B02AAD">
      <w:pPr>
        <w:rPr>
          <w:rFonts w:ascii="Times New Roman" w:hAnsi="Times New Roman" w:cs="Times New Roman"/>
          <w:b/>
          <w:color w:val="1F4E79" w:themeColor="accent5" w:themeShade="80"/>
          <w:sz w:val="24"/>
          <w:szCs w:val="24"/>
        </w:rPr>
      </w:pPr>
      <w:r w:rsidRPr="00A074CA">
        <w:rPr>
          <w:rFonts w:ascii="Times New Roman" w:hAnsi="Times New Roman" w:cs="Times New Roman"/>
          <w:b/>
          <w:color w:val="1F4E79" w:themeColor="accent5" w:themeShade="80"/>
          <w:sz w:val="24"/>
          <w:szCs w:val="24"/>
        </w:rPr>
        <w:t>Firenze, 3 luglio 1896 - Brescia, 15 ottobre 1948</w:t>
      </w:r>
    </w:p>
    <w:p w:rsidR="007B47C4" w:rsidRPr="00735B11" w:rsidRDefault="007B47C4" w:rsidP="007B47C4">
      <w:pPr>
        <w:spacing w:before="100" w:beforeAutospacing="1" w:after="100" w:afterAutospacing="1" w:line="240" w:lineRule="auto"/>
        <w:rPr>
          <w:rFonts w:ascii="Times New Roman" w:eastAsia="Times New Roman" w:hAnsi="Times New Roman" w:cs="Times New Roman"/>
          <w:b/>
          <w:color w:val="1F4E79" w:themeColor="accent5" w:themeShade="80"/>
          <w:sz w:val="24"/>
          <w:szCs w:val="24"/>
          <w:lang w:eastAsia="it-IT"/>
        </w:rPr>
      </w:pPr>
      <w:r w:rsidRPr="00735B11">
        <w:rPr>
          <w:rFonts w:ascii="Times New Roman" w:eastAsia="Times New Roman" w:hAnsi="Times New Roman" w:cs="Times New Roman"/>
          <w:b/>
          <w:color w:val="1F4E79" w:themeColor="accent5" w:themeShade="80"/>
          <w:sz w:val="24"/>
          <w:szCs w:val="24"/>
          <w:lang w:eastAsia="it-IT"/>
        </w:rPr>
        <w:t>Cantante lirica di fama internazionale. Bresciana di elezione, dove visse lunghi anni avendo sposato il basso Giulio Poli</w:t>
      </w:r>
      <w:bookmarkStart w:id="0" w:name="_GoBack"/>
      <w:bookmarkEnd w:id="0"/>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Studia canto con la celebre Ernesta Bruschini e debutta nel 1917 alla "Pergola" di Firenze nella parte di Margherita nel "Faust" di </w:t>
      </w:r>
      <w:proofErr w:type="spellStart"/>
      <w:r w:rsidRPr="007B47C4">
        <w:rPr>
          <w:rFonts w:ascii="Times New Roman" w:eastAsia="Times New Roman" w:hAnsi="Times New Roman" w:cs="Times New Roman"/>
          <w:szCs w:val="24"/>
          <w:lang w:eastAsia="it-IT"/>
        </w:rPr>
        <w:t>Gounod</w:t>
      </w:r>
      <w:proofErr w:type="spellEnd"/>
      <w:r w:rsidRPr="007B47C4">
        <w:rPr>
          <w:rFonts w:ascii="Times New Roman" w:eastAsia="Times New Roman" w:hAnsi="Times New Roman" w:cs="Times New Roman"/>
          <w:szCs w:val="24"/>
          <w:lang w:eastAsia="it-IT"/>
        </w:rPr>
        <w:t xml:space="preserve">. Nel 1918 è al Comunale di Bologna ancora per il </w:t>
      </w:r>
      <w:r w:rsidRPr="007B47C4">
        <w:rPr>
          <w:rFonts w:ascii="Times New Roman" w:eastAsia="Times New Roman" w:hAnsi="Times New Roman" w:cs="Times New Roman"/>
          <w:i/>
          <w:iCs/>
          <w:szCs w:val="24"/>
          <w:lang w:eastAsia="it-IT"/>
        </w:rPr>
        <w:t>Faust</w:t>
      </w:r>
      <w:r w:rsidRPr="007B47C4">
        <w:rPr>
          <w:rFonts w:ascii="Times New Roman" w:eastAsia="Times New Roman" w:hAnsi="Times New Roman" w:cs="Times New Roman"/>
          <w:szCs w:val="24"/>
          <w:lang w:eastAsia="it-IT"/>
        </w:rPr>
        <w:t xml:space="preserve">, mentre nell'estate del 1920 è scritturata all'Arena di Verona per un </w:t>
      </w:r>
      <w:r w:rsidRPr="007B47C4">
        <w:rPr>
          <w:rFonts w:ascii="Times New Roman" w:eastAsia="Times New Roman" w:hAnsi="Times New Roman" w:cs="Times New Roman"/>
          <w:i/>
          <w:iCs/>
          <w:szCs w:val="24"/>
          <w:lang w:eastAsia="it-IT"/>
        </w:rPr>
        <w:t>Mefistofele</w:t>
      </w:r>
      <w:r w:rsidRPr="007B47C4">
        <w:rPr>
          <w:rFonts w:ascii="Times New Roman" w:eastAsia="Times New Roman" w:hAnsi="Times New Roman" w:cs="Times New Roman"/>
          <w:szCs w:val="24"/>
          <w:lang w:eastAsia="it-IT"/>
        </w:rPr>
        <w:t xml:space="preserve"> assai significativo, che vanta la contemporanea presenza del grandissimo Nazzareno De Angelis e di un tenore come Aureliano Pertile. </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Approda poi successivamente al San Carlo per </w:t>
      </w:r>
      <w:r w:rsidRPr="007B47C4">
        <w:rPr>
          <w:rFonts w:ascii="Times New Roman" w:eastAsia="Times New Roman" w:hAnsi="Times New Roman" w:cs="Times New Roman"/>
          <w:i/>
          <w:iCs/>
          <w:szCs w:val="24"/>
          <w:lang w:eastAsia="it-IT"/>
        </w:rPr>
        <w:t>Manon Lescaut</w:t>
      </w:r>
      <w:r w:rsidRPr="007B47C4">
        <w:rPr>
          <w:rFonts w:ascii="Times New Roman" w:eastAsia="Times New Roman" w:hAnsi="Times New Roman" w:cs="Times New Roman"/>
          <w:szCs w:val="24"/>
          <w:lang w:eastAsia="it-IT"/>
        </w:rPr>
        <w:t xml:space="preserve">, agli </w:t>
      </w:r>
      <w:proofErr w:type="spellStart"/>
      <w:r w:rsidRPr="007B47C4">
        <w:rPr>
          <w:rFonts w:ascii="Times New Roman" w:eastAsia="Times New Roman" w:hAnsi="Times New Roman" w:cs="Times New Roman"/>
          <w:szCs w:val="24"/>
          <w:lang w:eastAsia="it-IT"/>
        </w:rPr>
        <w:t>Champs-Élysées</w:t>
      </w:r>
      <w:proofErr w:type="spellEnd"/>
      <w:r w:rsidRPr="007B47C4">
        <w:rPr>
          <w:rFonts w:ascii="Times New Roman" w:eastAsia="Times New Roman" w:hAnsi="Times New Roman" w:cs="Times New Roman"/>
          <w:szCs w:val="24"/>
          <w:lang w:eastAsia="it-IT"/>
        </w:rPr>
        <w:t xml:space="preserve"> di Parigi ancora per </w:t>
      </w:r>
      <w:r w:rsidRPr="007B47C4">
        <w:rPr>
          <w:rFonts w:ascii="Times New Roman" w:eastAsia="Times New Roman" w:hAnsi="Times New Roman" w:cs="Times New Roman"/>
          <w:i/>
          <w:iCs/>
          <w:szCs w:val="24"/>
          <w:lang w:eastAsia="it-IT"/>
        </w:rPr>
        <w:t>Mefistofele</w:t>
      </w:r>
      <w:r w:rsidRPr="007B47C4">
        <w:rPr>
          <w:rFonts w:ascii="Times New Roman" w:eastAsia="Times New Roman" w:hAnsi="Times New Roman" w:cs="Times New Roman"/>
          <w:szCs w:val="24"/>
          <w:lang w:eastAsia="it-IT"/>
        </w:rPr>
        <w:t xml:space="preserve">, al Regio di Parma per </w:t>
      </w:r>
      <w:r w:rsidRPr="007B47C4">
        <w:rPr>
          <w:rFonts w:ascii="Times New Roman" w:eastAsia="Times New Roman" w:hAnsi="Times New Roman" w:cs="Times New Roman"/>
          <w:i/>
          <w:iCs/>
          <w:szCs w:val="24"/>
          <w:lang w:eastAsia="it-IT"/>
        </w:rPr>
        <w:t>Otello</w:t>
      </w:r>
      <w:r w:rsidRPr="007B47C4">
        <w:rPr>
          <w:rFonts w:ascii="Times New Roman" w:eastAsia="Times New Roman" w:hAnsi="Times New Roman" w:cs="Times New Roman"/>
          <w:szCs w:val="24"/>
          <w:lang w:eastAsia="it-IT"/>
        </w:rPr>
        <w:t xml:space="preserve"> e </w:t>
      </w:r>
      <w:r w:rsidRPr="007B47C4">
        <w:rPr>
          <w:rFonts w:ascii="Times New Roman" w:eastAsia="Times New Roman" w:hAnsi="Times New Roman" w:cs="Times New Roman"/>
          <w:i/>
          <w:iCs/>
          <w:szCs w:val="24"/>
          <w:lang w:eastAsia="it-IT"/>
        </w:rPr>
        <w:t>Wally</w:t>
      </w:r>
      <w:r w:rsidRPr="007B47C4">
        <w:rPr>
          <w:rFonts w:ascii="Times New Roman" w:eastAsia="Times New Roman" w:hAnsi="Times New Roman" w:cs="Times New Roman"/>
          <w:szCs w:val="24"/>
          <w:lang w:eastAsia="it-IT"/>
        </w:rPr>
        <w:t xml:space="preserve">, oltre al solito </w:t>
      </w:r>
      <w:r w:rsidRPr="007B47C4">
        <w:rPr>
          <w:rFonts w:ascii="Times New Roman" w:eastAsia="Times New Roman" w:hAnsi="Times New Roman" w:cs="Times New Roman"/>
          <w:i/>
          <w:iCs/>
          <w:szCs w:val="24"/>
          <w:lang w:eastAsia="it-IT"/>
        </w:rPr>
        <w:t>Mefistofele</w:t>
      </w:r>
      <w:r w:rsidRPr="007B47C4">
        <w:rPr>
          <w:rFonts w:ascii="Times New Roman" w:eastAsia="Times New Roman" w:hAnsi="Times New Roman" w:cs="Times New Roman"/>
          <w:szCs w:val="24"/>
          <w:lang w:eastAsia="it-IT"/>
        </w:rPr>
        <w:t xml:space="preserve">, che canta pure al Carlo Felice e al </w:t>
      </w:r>
      <w:proofErr w:type="spellStart"/>
      <w:r w:rsidRPr="007B47C4">
        <w:rPr>
          <w:rFonts w:ascii="Times New Roman" w:eastAsia="Times New Roman" w:hAnsi="Times New Roman" w:cs="Times New Roman"/>
          <w:szCs w:val="24"/>
          <w:lang w:eastAsia="it-IT"/>
        </w:rPr>
        <w:t>Covent</w:t>
      </w:r>
      <w:proofErr w:type="spellEnd"/>
      <w:r w:rsidRPr="007B47C4">
        <w:rPr>
          <w:rFonts w:ascii="Times New Roman" w:eastAsia="Times New Roman" w:hAnsi="Times New Roman" w:cs="Times New Roman"/>
          <w:szCs w:val="24"/>
          <w:lang w:eastAsia="it-IT"/>
        </w:rPr>
        <w:t xml:space="preserve"> Garden, mentre esordisce al </w:t>
      </w:r>
      <w:proofErr w:type="spellStart"/>
      <w:r w:rsidRPr="007B47C4">
        <w:rPr>
          <w:rFonts w:ascii="Times New Roman" w:eastAsia="Times New Roman" w:hAnsi="Times New Roman" w:cs="Times New Roman"/>
          <w:szCs w:val="24"/>
          <w:lang w:eastAsia="it-IT"/>
        </w:rPr>
        <w:t>Costanzi</w:t>
      </w:r>
      <w:proofErr w:type="spellEnd"/>
      <w:r w:rsidRPr="007B47C4">
        <w:rPr>
          <w:rFonts w:ascii="Times New Roman" w:eastAsia="Times New Roman" w:hAnsi="Times New Roman" w:cs="Times New Roman"/>
          <w:szCs w:val="24"/>
          <w:lang w:eastAsia="it-IT"/>
        </w:rPr>
        <w:t xml:space="preserve"> in </w:t>
      </w:r>
      <w:r w:rsidRPr="007B47C4">
        <w:rPr>
          <w:rFonts w:ascii="Times New Roman" w:eastAsia="Times New Roman" w:hAnsi="Times New Roman" w:cs="Times New Roman"/>
          <w:i/>
          <w:iCs/>
          <w:szCs w:val="24"/>
          <w:lang w:eastAsia="it-IT"/>
        </w:rPr>
        <w:t>Tosca</w:t>
      </w:r>
      <w:r w:rsidRPr="007B47C4">
        <w:rPr>
          <w:rFonts w:ascii="Times New Roman" w:eastAsia="Times New Roman" w:hAnsi="Times New Roman" w:cs="Times New Roman"/>
          <w:szCs w:val="24"/>
          <w:lang w:eastAsia="it-IT"/>
        </w:rPr>
        <w:t xml:space="preserve">. Ma è nella stagione 1925-1926, come scrive Giorgio </w:t>
      </w:r>
      <w:proofErr w:type="spellStart"/>
      <w:r w:rsidRPr="007B47C4">
        <w:rPr>
          <w:rFonts w:ascii="Times New Roman" w:eastAsia="Times New Roman" w:hAnsi="Times New Roman" w:cs="Times New Roman"/>
          <w:szCs w:val="24"/>
          <w:lang w:eastAsia="it-IT"/>
        </w:rPr>
        <w:t>Gualerzi</w:t>
      </w:r>
      <w:proofErr w:type="spellEnd"/>
      <w:r w:rsidRPr="007B47C4">
        <w:rPr>
          <w:rFonts w:ascii="Times New Roman" w:eastAsia="Times New Roman" w:hAnsi="Times New Roman" w:cs="Times New Roman"/>
          <w:szCs w:val="24"/>
          <w:lang w:eastAsia="it-IT"/>
        </w:rPr>
        <w:t xml:space="preserve">: </w:t>
      </w:r>
    </w:p>
    <w:p w:rsidR="007B47C4" w:rsidRPr="007B47C4" w:rsidRDefault="007B47C4" w:rsidP="007B47C4">
      <w:pPr>
        <w:spacing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«che arriva il salto di qualità: dapprima al Municipale di Sao Paulo, dove il giovane soprano fiorentino mette insieme il Verdi drammatico di "Aida", quello drammatico di agilità del "Trovatore", il </w:t>
      </w:r>
      <w:proofErr w:type="spellStart"/>
      <w:r w:rsidRPr="007B47C4">
        <w:rPr>
          <w:rFonts w:ascii="Times New Roman" w:eastAsia="Times New Roman" w:hAnsi="Times New Roman" w:cs="Times New Roman"/>
          <w:szCs w:val="24"/>
          <w:lang w:eastAsia="it-IT"/>
        </w:rPr>
        <w:t>falcon</w:t>
      </w:r>
      <w:proofErr w:type="spellEnd"/>
      <w:r w:rsidRPr="007B47C4">
        <w:rPr>
          <w:rFonts w:ascii="Times New Roman" w:eastAsia="Times New Roman" w:hAnsi="Times New Roman" w:cs="Times New Roman"/>
          <w:szCs w:val="24"/>
          <w:lang w:eastAsia="it-IT"/>
        </w:rPr>
        <w:t xml:space="preserve"> degli Ugonotti e il verismo di "Cavalleria rusticana"», </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e poi al </w:t>
      </w:r>
      <w:proofErr w:type="spellStart"/>
      <w:r w:rsidRPr="007B47C4">
        <w:rPr>
          <w:rFonts w:ascii="Times New Roman" w:eastAsia="Times New Roman" w:hAnsi="Times New Roman" w:cs="Times New Roman"/>
          <w:szCs w:val="24"/>
          <w:lang w:eastAsia="it-IT"/>
        </w:rPr>
        <w:t>Costanzi</w:t>
      </w:r>
      <w:proofErr w:type="spellEnd"/>
      <w:r w:rsidRPr="007B47C4">
        <w:rPr>
          <w:rFonts w:ascii="Times New Roman" w:eastAsia="Times New Roman" w:hAnsi="Times New Roman" w:cs="Times New Roman"/>
          <w:szCs w:val="24"/>
          <w:lang w:eastAsia="it-IT"/>
        </w:rPr>
        <w:t xml:space="preserve">, dove la Scacciati prende parte alla «prima» locale di </w:t>
      </w:r>
      <w:r w:rsidRPr="007B47C4">
        <w:rPr>
          <w:rFonts w:ascii="Times New Roman" w:eastAsia="Times New Roman" w:hAnsi="Times New Roman" w:cs="Times New Roman"/>
          <w:i/>
          <w:iCs/>
          <w:szCs w:val="24"/>
          <w:lang w:eastAsia="it-IT"/>
        </w:rPr>
        <w:t>Turandot</w:t>
      </w:r>
      <w:r w:rsidRPr="007B47C4">
        <w:rPr>
          <w:rFonts w:ascii="Times New Roman" w:eastAsia="Times New Roman" w:hAnsi="Times New Roman" w:cs="Times New Roman"/>
          <w:szCs w:val="24"/>
          <w:lang w:eastAsia="it-IT"/>
        </w:rPr>
        <w:t xml:space="preserve">, nonché a </w:t>
      </w:r>
      <w:r w:rsidRPr="007B47C4">
        <w:rPr>
          <w:rFonts w:ascii="Times New Roman" w:eastAsia="Times New Roman" w:hAnsi="Times New Roman" w:cs="Times New Roman"/>
          <w:i/>
          <w:iCs/>
          <w:szCs w:val="24"/>
          <w:lang w:eastAsia="it-IT"/>
        </w:rPr>
        <w:t>Otello</w:t>
      </w:r>
      <w:r w:rsidRPr="007B47C4">
        <w:rPr>
          <w:rFonts w:ascii="Times New Roman" w:eastAsia="Times New Roman" w:hAnsi="Times New Roman" w:cs="Times New Roman"/>
          <w:szCs w:val="24"/>
          <w:lang w:eastAsia="it-IT"/>
        </w:rPr>
        <w:t xml:space="preserve">, </w:t>
      </w:r>
      <w:r w:rsidRPr="007B47C4">
        <w:rPr>
          <w:rFonts w:ascii="Times New Roman" w:eastAsia="Times New Roman" w:hAnsi="Times New Roman" w:cs="Times New Roman"/>
          <w:i/>
          <w:iCs/>
          <w:szCs w:val="24"/>
          <w:lang w:eastAsia="it-IT"/>
        </w:rPr>
        <w:t>Aida</w:t>
      </w:r>
      <w:r w:rsidRPr="007B47C4">
        <w:rPr>
          <w:rFonts w:ascii="Times New Roman" w:eastAsia="Times New Roman" w:hAnsi="Times New Roman" w:cs="Times New Roman"/>
          <w:szCs w:val="24"/>
          <w:lang w:eastAsia="it-IT"/>
        </w:rPr>
        <w:t xml:space="preserve">, </w:t>
      </w:r>
      <w:r w:rsidRPr="007B47C4">
        <w:rPr>
          <w:rFonts w:ascii="Times New Roman" w:eastAsia="Times New Roman" w:hAnsi="Times New Roman" w:cs="Times New Roman"/>
          <w:i/>
          <w:iCs/>
          <w:szCs w:val="24"/>
          <w:lang w:eastAsia="it-IT"/>
        </w:rPr>
        <w:t>Iris</w:t>
      </w:r>
      <w:r w:rsidRPr="007B47C4">
        <w:rPr>
          <w:rFonts w:ascii="Times New Roman" w:eastAsia="Times New Roman" w:hAnsi="Times New Roman" w:cs="Times New Roman"/>
          <w:szCs w:val="24"/>
          <w:lang w:eastAsia="it-IT"/>
        </w:rPr>
        <w:t xml:space="preserve"> e </w:t>
      </w:r>
      <w:r w:rsidRPr="007B47C4">
        <w:rPr>
          <w:rFonts w:ascii="Times New Roman" w:eastAsia="Times New Roman" w:hAnsi="Times New Roman" w:cs="Times New Roman"/>
          <w:i/>
          <w:iCs/>
          <w:szCs w:val="24"/>
          <w:lang w:eastAsia="it-IT"/>
        </w:rPr>
        <w:t>Don Carlo</w:t>
      </w:r>
      <w:r w:rsidRPr="007B47C4">
        <w:rPr>
          <w:rFonts w:ascii="Times New Roman" w:eastAsia="Times New Roman" w:hAnsi="Times New Roman" w:cs="Times New Roman"/>
          <w:szCs w:val="24"/>
          <w:lang w:eastAsia="it-IT"/>
        </w:rPr>
        <w:t xml:space="preserve">, opera con la quale nel novembre 1926 entra alla Scala insieme a Pasero, Caleffi e la bresciana Cobelli. </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Per sette anni inaugura, con Toscanini che la predilige "per versatilità, intelligenza di canto, padronanza della voce", la stagione lirica milanese di S. Ambrogio. Alla Scala, sotto la direzione di Toscanini, tenne 170 recite. </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 xml:space="preserve">Nel 1933 sposò il bresciano Giulio Poli e si trasferì a Brescia, dove al "Grande", nel 1942, concluse la sua carriera con cinque trionfali recite della </w:t>
      </w:r>
      <w:r w:rsidRPr="007B47C4">
        <w:rPr>
          <w:rFonts w:ascii="Times New Roman" w:eastAsia="Times New Roman" w:hAnsi="Times New Roman" w:cs="Times New Roman"/>
          <w:i/>
          <w:iCs/>
          <w:szCs w:val="24"/>
          <w:lang w:eastAsia="it-IT"/>
        </w:rPr>
        <w:t>Tosca</w:t>
      </w:r>
      <w:r w:rsidRPr="007B47C4">
        <w:rPr>
          <w:rFonts w:ascii="Times New Roman" w:eastAsia="Times New Roman" w:hAnsi="Times New Roman" w:cs="Times New Roman"/>
          <w:szCs w:val="24"/>
          <w:lang w:eastAsia="it-IT"/>
        </w:rPr>
        <w:t xml:space="preserve">. Incise dal 1926 al 1932 dischi fra i quali le opere complete di </w:t>
      </w:r>
      <w:r w:rsidRPr="007B47C4">
        <w:rPr>
          <w:rFonts w:ascii="Times New Roman" w:eastAsia="Times New Roman" w:hAnsi="Times New Roman" w:cs="Times New Roman"/>
          <w:i/>
          <w:iCs/>
          <w:szCs w:val="24"/>
          <w:lang w:eastAsia="it-IT"/>
        </w:rPr>
        <w:t>Tosca</w:t>
      </w:r>
      <w:r w:rsidRPr="007B47C4">
        <w:rPr>
          <w:rFonts w:ascii="Times New Roman" w:eastAsia="Times New Roman" w:hAnsi="Times New Roman" w:cs="Times New Roman"/>
          <w:szCs w:val="24"/>
          <w:lang w:eastAsia="it-IT"/>
        </w:rPr>
        <w:t xml:space="preserve"> e del </w:t>
      </w:r>
      <w:r w:rsidRPr="007B47C4">
        <w:rPr>
          <w:rFonts w:ascii="Times New Roman" w:eastAsia="Times New Roman" w:hAnsi="Times New Roman" w:cs="Times New Roman"/>
          <w:i/>
          <w:iCs/>
          <w:szCs w:val="24"/>
          <w:lang w:eastAsia="it-IT"/>
        </w:rPr>
        <w:t>Trovatore</w:t>
      </w:r>
      <w:r w:rsidRPr="007B47C4">
        <w:rPr>
          <w:rFonts w:ascii="Times New Roman" w:eastAsia="Times New Roman" w:hAnsi="Times New Roman" w:cs="Times New Roman"/>
          <w:szCs w:val="24"/>
          <w:lang w:eastAsia="it-IT"/>
        </w:rPr>
        <w:t>.</w:t>
      </w:r>
    </w:p>
    <w:p w:rsidR="007B47C4" w:rsidRPr="007B47C4" w:rsidRDefault="007B47C4" w:rsidP="007B47C4">
      <w:pPr>
        <w:spacing w:before="100" w:beforeAutospacing="1" w:after="100" w:afterAutospacing="1" w:line="240" w:lineRule="auto"/>
        <w:rPr>
          <w:rFonts w:ascii="Times New Roman" w:eastAsia="Times New Roman" w:hAnsi="Times New Roman" w:cs="Times New Roman"/>
          <w:szCs w:val="24"/>
          <w:lang w:eastAsia="it-IT"/>
        </w:rPr>
      </w:pPr>
      <w:r w:rsidRPr="007B47C4">
        <w:rPr>
          <w:rFonts w:ascii="Times New Roman" w:eastAsia="Times New Roman" w:hAnsi="Times New Roman" w:cs="Times New Roman"/>
          <w:szCs w:val="24"/>
          <w:lang w:eastAsia="it-IT"/>
        </w:rPr>
        <w:t>Cantò in tutti i più importanti teatri d'Italia, dal S. Carlo di Napoli alla Fenice di Venezia, dal Maggio Fiorentino all'Opera di Roma, dal Regio di Torino al Comunale di Bologna, dal Carlo Felice di Genova al Massimo di Palermo, dal Regio di Parma all'Arena di Verona. Passò ovunque applauditissima in tutti i principali teatri d'Europa (Francia, Belgio, Inghilterra, Germania, Austria, Egitto, ecc.) e dell'America del Nord.</w:t>
      </w:r>
    </w:p>
    <w:p w:rsidR="00B02AAD" w:rsidRPr="00B02AAD" w:rsidRDefault="00B02AAD" w:rsidP="00B02AAD">
      <w:pPr>
        <w:rPr>
          <w:rFonts w:ascii="Times New Roman" w:hAnsi="Times New Roman" w:cs="Times New Roman"/>
          <w:color w:val="002060"/>
          <w:sz w:val="40"/>
          <w:szCs w:val="40"/>
        </w:rPr>
      </w:pPr>
    </w:p>
    <w:p w:rsidR="00B02AAD" w:rsidRPr="00B02AAD" w:rsidRDefault="00B02AAD">
      <w:pPr>
        <w:rPr>
          <w:rFonts w:ascii="Times New Roman" w:hAnsi="Times New Roman" w:cs="Times New Roman"/>
          <w:color w:val="002060"/>
          <w:sz w:val="40"/>
          <w:szCs w:val="40"/>
        </w:rPr>
      </w:pPr>
    </w:p>
    <w:sectPr w:rsidR="00B02AAD" w:rsidRPr="00B02AA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944C9"/>
    <w:multiLevelType w:val="hybridMultilevel"/>
    <w:tmpl w:val="33967C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BF3315"/>
    <w:multiLevelType w:val="multilevel"/>
    <w:tmpl w:val="EA4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AD"/>
    <w:rsid w:val="005A3261"/>
    <w:rsid w:val="005E3ED3"/>
    <w:rsid w:val="00735B11"/>
    <w:rsid w:val="007B47C4"/>
    <w:rsid w:val="00A074CA"/>
    <w:rsid w:val="00B02AAD"/>
    <w:rsid w:val="00BB2079"/>
    <w:rsid w:val="00F512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D30FD"/>
  <w15:chartTrackingRefBased/>
  <w15:docId w15:val="{F1911BFF-7E53-4640-B4E6-AB29D7125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02AAD"/>
    <w:pPr>
      <w:ind w:left="720"/>
      <w:contextualSpacing/>
    </w:pPr>
  </w:style>
  <w:style w:type="paragraph" w:styleId="NormaleWeb">
    <w:name w:val="Normal (Web)"/>
    <w:basedOn w:val="Normale"/>
    <w:uiPriority w:val="99"/>
    <w:unhideWhenUsed/>
    <w:rsid w:val="005A326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citation-686">
    <w:name w:val="citation-686"/>
    <w:basedOn w:val="Carpredefinitoparagrafo"/>
    <w:rsid w:val="005A3261"/>
  </w:style>
  <w:style w:type="character" w:customStyle="1" w:styleId="citation-684">
    <w:name w:val="citation-684"/>
    <w:basedOn w:val="Carpredefinitoparagrafo"/>
    <w:rsid w:val="005A3261"/>
  </w:style>
  <w:style w:type="character" w:customStyle="1" w:styleId="citation-9559">
    <w:name w:val="citation-9559"/>
    <w:basedOn w:val="Carpredefinitoparagrafo"/>
    <w:rsid w:val="007B47C4"/>
  </w:style>
  <w:style w:type="character" w:customStyle="1" w:styleId="citation-9556">
    <w:name w:val="citation-9556"/>
    <w:basedOn w:val="Carpredefinitoparagrafo"/>
    <w:rsid w:val="007B47C4"/>
  </w:style>
  <w:style w:type="character" w:customStyle="1" w:styleId="citation-9553">
    <w:name w:val="citation-9553"/>
    <w:basedOn w:val="Carpredefinitoparagrafo"/>
    <w:rsid w:val="007B47C4"/>
  </w:style>
  <w:style w:type="character" w:customStyle="1" w:styleId="citation-9550">
    <w:name w:val="citation-9550"/>
    <w:basedOn w:val="Carpredefinitoparagrafo"/>
    <w:rsid w:val="007B47C4"/>
  </w:style>
  <w:style w:type="character" w:customStyle="1" w:styleId="citation-9549">
    <w:name w:val="citation-9549"/>
    <w:basedOn w:val="Carpredefinitoparagrafo"/>
    <w:rsid w:val="007B47C4"/>
  </w:style>
  <w:style w:type="character" w:customStyle="1" w:styleId="citation-10823">
    <w:name w:val="citation-10823"/>
    <w:basedOn w:val="Carpredefinitoparagrafo"/>
    <w:rsid w:val="007B47C4"/>
  </w:style>
  <w:style w:type="character" w:customStyle="1" w:styleId="citation-10822">
    <w:name w:val="citation-10822"/>
    <w:basedOn w:val="Carpredefinitoparagrafo"/>
    <w:rsid w:val="007B47C4"/>
  </w:style>
  <w:style w:type="character" w:customStyle="1" w:styleId="citation-10820">
    <w:name w:val="citation-10820"/>
    <w:basedOn w:val="Carpredefinitoparagrafo"/>
    <w:rsid w:val="007B47C4"/>
  </w:style>
  <w:style w:type="character" w:customStyle="1" w:styleId="citation-10819">
    <w:name w:val="citation-10819"/>
    <w:basedOn w:val="Carpredefinitoparagrafo"/>
    <w:rsid w:val="007B47C4"/>
  </w:style>
  <w:style w:type="character" w:customStyle="1" w:styleId="citation-10816">
    <w:name w:val="citation-10816"/>
    <w:basedOn w:val="Carpredefinitoparagrafo"/>
    <w:rsid w:val="007B47C4"/>
  </w:style>
  <w:style w:type="character" w:customStyle="1" w:styleId="citation-10813">
    <w:name w:val="citation-10813"/>
    <w:basedOn w:val="Carpredefinitoparagrafo"/>
    <w:rsid w:val="007B47C4"/>
  </w:style>
  <w:style w:type="character" w:customStyle="1" w:styleId="citation-10810">
    <w:name w:val="citation-10810"/>
    <w:basedOn w:val="Carpredefinitoparagrafo"/>
    <w:rsid w:val="007B47C4"/>
  </w:style>
  <w:style w:type="character" w:customStyle="1" w:styleId="citation-10807">
    <w:name w:val="citation-10807"/>
    <w:basedOn w:val="Carpredefinitoparagrafo"/>
    <w:rsid w:val="007B4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574637">
      <w:bodyDiv w:val="1"/>
      <w:marLeft w:val="0"/>
      <w:marRight w:val="0"/>
      <w:marTop w:val="0"/>
      <w:marBottom w:val="0"/>
      <w:divBdr>
        <w:top w:val="none" w:sz="0" w:space="0" w:color="auto"/>
        <w:left w:val="none" w:sz="0" w:space="0" w:color="auto"/>
        <w:bottom w:val="none" w:sz="0" w:space="0" w:color="auto"/>
        <w:right w:val="none" w:sz="0" w:space="0" w:color="auto"/>
      </w:divBdr>
      <w:divsChild>
        <w:div w:id="1695692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662103">
      <w:bodyDiv w:val="1"/>
      <w:marLeft w:val="0"/>
      <w:marRight w:val="0"/>
      <w:marTop w:val="0"/>
      <w:marBottom w:val="0"/>
      <w:divBdr>
        <w:top w:val="none" w:sz="0" w:space="0" w:color="auto"/>
        <w:left w:val="none" w:sz="0" w:space="0" w:color="auto"/>
        <w:bottom w:val="none" w:sz="0" w:space="0" w:color="auto"/>
        <w:right w:val="none" w:sz="0" w:space="0" w:color="auto"/>
      </w:divBdr>
    </w:div>
    <w:div w:id="1226725666">
      <w:bodyDiv w:val="1"/>
      <w:marLeft w:val="0"/>
      <w:marRight w:val="0"/>
      <w:marTop w:val="0"/>
      <w:marBottom w:val="0"/>
      <w:divBdr>
        <w:top w:val="none" w:sz="0" w:space="0" w:color="auto"/>
        <w:left w:val="none" w:sz="0" w:space="0" w:color="auto"/>
        <w:bottom w:val="none" w:sz="0" w:space="0" w:color="auto"/>
        <w:right w:val="none" w:sz="0" w:space="0" w:color="auto"/>
      </w:divBdr>
      <w:divsChild>
        <w:div w:id="206571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1447</Words>
  <Characters>8252</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Gadaldi Luca</dc:creator>
  <cp:keywords/>
  <dc:description/>
  <cp:lastModifiedBy>Gadaldi Luca</cp:lastModifiedBy>
  <cp:revision>5</cp:revision>
  <dcterms:created xsi:type="dcterms:W3CDTF">2026-09-30T07:37:00Z</dcterms:created>
  <dcterms:modified xsi:type="dcterms:W3CDTF">2026-10-09T10:56:00Z</dcterms:modified>
</cp:coreProperties>
</file>